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6E28C6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6E28C6">
        <w:rPr>
          <w:rFonts w:ascii="Arial" w:hAnsi="Arial" w:cs="Arial"/>
          <w:b/>
          <w:bCs/>
          <w:sz w:val="24"/>
          <w:szCs w:val="24"/>
        </w:rPr>
        <w:t>#1</w:t>
      </w:r>
      <w:r w:rsidR="00BF08A6">
        <w:rPr>
          <w:rFonts w:ascii="Arial" w:hAnsi="Arial" w:cs="Arial"/>
          <w:b/>
          <w:bCs/>
          <w:sz w:val="24"/>
          <w:szCs w:val="24"/>
        </w:rPr>
        <w:t>60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 w:rsidR="003007F7" w:rsidRPr="006E28C6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6E28C6">
        <w:rPr>
          <w:rFonts w:ascii="Arial" w:hAnsi="Arial" w:cs="Arial"/>
          <w:b/>
          <w:bCs/>
          <w:i/>
          <w:sz w:val="28"/>
          <w:szCs w:val="24"/>
        </w:rPr>
        <w:t>3</w:t>
      </w:r>
      <w:r w:rsidR="008B44BA">
        <w:rPr>
          <w:rFonts w:ascii="Arial" w:hAnsi="Arial" w:cs="Arial"/>
          <w:b/>
          <w:bCs/>
          <w:i/>
          <w:sz w:val="28"/>
          <w:szCs w:val="24"/>
        </w:rPr>
        <w:t>1</w:t>
      </w:r>
      <w:r w:rsidR="00BF08A6">
        <w:rPr>
          <w:rFonts w:ascii="Arial" w:hAnsi="Arial" w:cs="Arial"/>
          <w:b/>
          <w:bCs/>
          <w:i/>
          <w:sz w:val="28"/>
          <w:szCs w:val="24"/>
        </w:rPr>
        <w:t>2319</w:t>
      </w:r>
    </w:p>
    <w:p w:rsidR="00463675" w:rsidRPr="006E28C6" w:rsidRDefault="00BF08A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08A6">
        <w:rPr>
          <w:rFonts w:ascii="Arial" w:eastAsia="Arial Unicode MS" w:hAnsi="Arial" w:cs="Arial"/>
          <w:b/>
          <w:bCs/>
          <w:sz w:val="24"/>
        </w:rPr>
        <w:t>Chicago, USA, 13 - 17 November,</w:t>
      </w:r>
      <w:r w:rsidR="00F25633" w:rsidRPr="00F25633">
        <w:rPr>
          <w:rFonts w:ascii="Arial" w:eastAsia="Arial Unicode MS" w:hAnsi="Arial" w:cs="Arial"/>
          <w:b/>
          <w:bCs/>
          <w:sz w:val="24"/>
        </w:rPr>
        <w:t xml:space="preserve"> 2023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>(revision of S2-2</w:t>
      </w:r>
      <w:r w:rsidR="00CB666D" w:rsidRPr="006E28C6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10909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Title:</w:t>
      </w:r>
      <w:r w:rsidRPr="000907E7">
        <w:rPr>
          <w:rFonts w:ascii="Arial" w:hAnsi="Arial" w:cs="Arial"/>
          <w:b/>
          <w:bCs/>
          <w:kern w:val="28"/>
        </w:rPr>
        <w:tab/>
      </w:r>
      <w:r w:rsidRPr="00A950FE">
        <w:rPr>
          <w:rFonts w:ascii="Arial" w:hAnsi="Arial" w:cs="Arial"/>
          <w:b/>
          <w:bCs/>
          <w:color w:val="FF0000"/>
          <w:kern w:val="28"/>
        </w:rPr>
        <w:t>[DRAFT]</w:t>
      </w:r>
      <w:r w:rsidRPr="00A950FE">
        <w:rPr>
          <w:rFonts w:ascii="Arial" w:hAnsi="Arial" w:cs="Arial"/>
          <w:b/>
          <w:bCs/>
          <w:kern w:val="28"/>
        </w:rPr>
        <w:t xml:space="preserve"> R</w:t>
      </w:r>
      <w:r w:rsidRPr="000907E7">
        <w:rPr>
          <w:rFonts w:ascii="Arial" w:hAnsi="Arial" w:cs="Arial"/>
          <w:b/>
          <w:bCs/>
          <w:kern w:val="28"/>
        </w:rPr>
        <w:t>e</w:t>
      </w:r>
      <w:r w:rsidR="00B00AFC">
        <w:rPr>
          <w:rFonts w:ascii="Arial" w:hAnsi="Arial" w:cs="Arial"/>
          <w:b/>
          <w:bCs/>
          <w:kern w:val="28"/>
        </w:rPr>
        <w:t>sponse</w:t>
      </w:r>
      <w:r w:rsidRPr="000907E7">
        <w:rPr>
          <w:rFonts w:ascii="Arial" w:hAnsi="Arial" w:cs="Arial"/>
          <w:b/>
          <w:bCs/>
          <w:kern w:val="28"/>
        </w:rPr>
        <w:t xml:space="preserve"> LS </w:t>
      </w:r>
      <w:r w:rsidR="00F460AC">
        <w:rPr>
          <w:rFonts w:ascii="Arial" w:hAnsi="Arial" w:cs="Arial"/>
          <w:b/>
          <w:bCs/>
          <w:kern w:val="28"/>
        </w:rPr>
        <w:t>o</w:t>
      </w:r>
      <w:r w:rsidRPr="000907E7">
        <w:rPr>
          <w:rFonts w:ascii="Arial" w:hAnsi="Arial" w:cs="Arial"/>
          <w:b/>
          <w:bCs/>
          <w:kern w:val="28"/>
        </w:rPr>
        <w:t>n EAC Mode Subscription Optimization</w:t>
      </w:r>
    </w:p>
    <w:p w:rsidR="000907E7" w:rsidRPr="000907E7" w:rsidRDefault="000907E7" w:rsidP="00A950FE">
      <w:pPr>
        <w:tabs>
          <w:tab w:val="left" w:pos="2270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Response to:</w:t>
      </w:r>
      <w:r w:rsidRPr="000907E7">
        <w:rPr>
          <w:rFonts w:ascii="Arial" w:hAnsi="Arial" w:cs="Arial"/>
          <w:b/>
          <w:bCs/>
          <w:kern w:val="28"/>
        </w:rPr>
        <w:tab/>
      </w:r>
      <w:r w:rsidR="00A950FE">
        <w:rPr>
          <w:rFonts w:ascii="Arial" w:hAnsi="Arial" w:cs="Arial"/>
          <w:b/>
          <w:bCs/>
          <w:kern w:val="28"/>
        </w:rPr>
        <w:t>S2-23</w:t>
      </w:r>
      <w:r w:rsidR="004540A6">
        <w:rPr>
          <w:rFonts w:ascii="Arial" w:hAnsi="Arial" w:cs="Arial"/>
          <w:b/>
          <w:bCs/>
          <w:kern w:val="28"/>
        </w:rPr>
        <w:t>11929</w:t>
      </w:r>
      <w:r w:rsidR="00F460AC">
        <w:rPr>
          <w:rFonts w:ascii="Arial" w:hAnsi="Arial" w:cs="Arial"/>
          <w:b/>
          <w:bCs/>
          <w:kern w:val="28"/>
        </w:rPr>
        <w:t>/</w:t>
      </w:r>
      <w:r w:rsidRPr="000907E7">
        <w:rPr>
          <w:rFonts w:ascii="Arial" w:hAnsi="Arial" w:cs="Arial"/>
          <w:b/>
          <w:bCs/>
          <w:kern w:val="28"/>
        </w:rPr>
        <w:t>C4-233550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Release:</w:t>
      </w:r>
      <w:r w:rsidRPr="000907E7">
        <w:rPr>
          <w:rFonts w:ascii="Arial" w:hAnsi="Arial" w:cs="Arial"/>
          <w:b/>
          <w:bCs/>
          <w:kern w:val="28"/>
        </w:rPr>
        <w:tab/>
      </w:r>
      <w:r w:rsidRPr="00F460AC">
        <w:rPr>
          <w:rFonts w:ascii="Arial" w:eastAsia="宋体" w:hAnsi="Arial" w:cs="Arial"/>
          <w:b/>
          <w:bCs/>
          <w:sz w:val="22"/>
          <w:szCs w:val="22"/>
          <w:lang w:eastAsia="zh-CN"/>
        </w:rPr>
        <w:t>Rel-</w:t>
      </w:r>
      <w:r w:rsidR="00F460AC" w:rsidRPr="00F460AC">
        <w:rPr>
          <w:rFonts w:ascii="Arial" w:eastAsia="宋体" w:hAnsi="Arial" w:cs="Arial"/>
          <w:b/>
          <w:bCs/>
          <w:sz w:val="22"/>
          <w:szCs w:val="22"/>
          <w:lang w:eastAsia="zh-CN"/>
        </w:rPr>
        <w:t>1</w:t>
      </w:r>
      <w:r w:rsidRPr="00F460AC">
        <w:rPr>
          <w:rFonts w:ascii="Arial" w:eastAsia="宋体" w:hAnsi="Arial" w:cs="Arial"/>
          <w:b/>
          <w:bCs/>
          <w:sz w:val="22"/>
          <w:szCs w:val="22"/>
          <w:lang w:eastAsia="zh-CN"/>
        </w:rPr>
        <w:t>8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Work Item:</w:t>
      </w:r>
      <w:r w:rsidRPr="000907E7">
        <w:rPr>
          <w:rFonts w:ascii="Arial" w:hAnsi="Arial" w:cs="Arial"/>
          <w:b/>
          <w:bCs/>
          <w:kern w:val="28"/>
        </w:rPr>
        <w:tab/>
      </w:r>
      <w:r w:rsidR="00F460AC" w:rsidRPr="00F460AC">
        <w:rPr>
          <w:rFonts w:ascii="Arial" w:hAnsi="Arial" w:cs="Arial"/>
          <w:b/>
          <w:sz w:val="22"/>
          <w:szCs w:val="22"/>
        </w:rPr>
        <w:t>TEI18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Source:</w:t>
      </w:r>
      <w:r w:rsidRPr="000907E7">
        <w:rPr>
          <w:rFonts w:ascii="Arial" w:hAnsi="Arial" w:cs="Arial"/>
          <w:b/>
          <w:bCs/>
          <w:kern w:val="28"/>
        </w:rPr>
        <w:tab/>
      </w:r>
      <w:r w:rsidR="00F460AC" w:rsidRPr="00F460AC">
        <w:rPr>
          <w:rFonts w:ascii="Arial" w:hAnsi="Arial" w:cs="Arial"/>
          <w:b/>
          <w:sz w:val="22"/>
          <w:szCs w:val="22"/>
        </w:rPr>
        <w:t>3GPP SA2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To:</w:t>
      </w:r>
      <w:r w:rsidRPr="000907E7">
        <w:rPr>
          <w:rFonts w:ascii="Arial" w:hAnsi="Arial" w:cs="Arial"/>
          <w:b/>
          <w:bCs/>
          <w:kern w:val="28"/>
        </w:rPr>
        <w:tab/>
      </w:r>
      <w:bookmarkStart w:id="0" w:name="OLE_LINK12"/>
      <w:bookmarkStart w:id="1" w:name="OLE_LINK13"/>
      <w:bookmarkStart w:id="2" w:name="OLE_LINK14"/>
      <w:r w:rsidR="00F460AC" w:rsidRPr="00F460AC">
        <w:rPr>
          <w:rFonts w:ascii="Arial" w:hAnsi="Arial" w:cs="Arial"/>
          <w:b/>
          <w:sz w:val="22"/>
          <w:szCs w:val="22"/>
        </w:rPr>
        <w:t xml:space="preserve">3GPP </w:t>
      </w:r>
      <w:bookmarkEnd w:id="0"/>
      <w:bookmarkEnd w:id="1"/>
      <w:bookmarkEnd w:id="2"/>
      <w:r w:rsidR="00F460AC" w:rsidRPr="00F460AC">
        <w:rPr>
          <w:rFonts w:ascii="Arial" w:hAnsi="Arial" w:cs="Arial"/>
          <w:b/>
          <w:sz w:val="22"/>
          <w:szCs w:val="22"/>
        </w:rPr>
        <w:t>CT4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Cc:</w:t>
      </w:r>
      <w:r w:rsidRPr="000907E7">
        <w:rPr>
          <w:rFonts w:ascii="Arial" w:hAnsi="Arial" w:cs="Arial"/>
          <w:b/>
          <w:bCs/>
          <w:kern w:val="28"/>
        </w:rPr>
        <w:tab/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Contact Person:</w:t>
      </w:r>
      <w:r w:rsidRPr="000907E7">
        <w:rPr>
          <w:rFonts w:ascii="Arial" w:hAnsi="Arial" w:cs="Arial"/>
          <w:b/>
          <w:bCs/>
          <w:kern w:val="28"/>
        </w:rPr>
        <w:tab/>
      </w:r>
    </w:p>
    <w:p w:rsidR="00771857" w:rsidRPr="000F4E43" w:rsidRDefault="00771857" w:rsidP="0077185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5C44">
        <w:rPr>
          <w:b w:val="0"/>
          <w:bCs/>
          <w:lang w:eastAsia="zh-CN"/>
        </w:rPr>
        <w:t>Fenqin Zhu</w:t>
      </w:r>
    </w:p>
    <w:p w:rsidR="00771857" w:rsidRPr="000F4E43" w:rsidRDefault="00771857" w:rsidP="0077185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E05C44">
        <w:rPr>
          <w:b w:val="0"/>
          <w:bCs/>
        </w:rPr>
        <w:t>zhufenqin@huawei.com</w:t>
      </w:r>
    </w:p>
    <w:p w:rsidR="00463675" w:rsidRPr="00771857" w:rsidRDefault="00463675" w:rsidP="000D13FC">
      <w:pPr>
        <w:tabs>
          <w:tab w:val="left" w:pos="2268"/>
        </w:tabs>
        <w:spacing w:beforeLines="50" w:before="120"/>
        <w:ind w:leftChars="100" w:left="200"/>
        <w:rPr>
          <w:bCs/>
          <w:color w:val="0000FF"/>
        </w:rPr>
      </w:pPr>
    </w:p>
    <w:p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84625" w:rsidRPr="00791D3B" w:rsidRDefault="000D13FC" w:rsidP="000D13FC">
      <w:pPr>
        <w:pStyle w:val="a3"/>
        <w:rPr>
          <w:rFonts w:ascii="Arial" w:hAnsi="Arial" w:cs="Arial"/>
          <w:b/>
        </w:rPr>
      </w:pPr>
      <w:r w:rsidRPr="000D13FC">
        <w:rPr>
          <w:rFonts w:ascii="Arial" w:hAnsi="Arial" w:cs="Arial"/>
        </w:rPr>
        <w:t>SA2 would like to thank CT4 for their LS on EAC Mode Subscription Optimization</w:t>
      </w:r>
      <w:r w:rsidR="00FA42FA">
        <w:rPr>
          <w:rFonts w:ascii="Arial" w:hAnsi="Arial" w:cs="Arial"/>
        </w:rPr>
        <w:t xml:space="preserve"> in</w:t>
      </w:r>
      <w:r w:rsidRPr="000D13FC">
        <w:rPr>
          <w:rFonts w:ascii="Arial" w:hAnsi="Arial" w:cs="Arial"/>
        </w:rPr>
        <w:t xml:space="preserve"> C4-233550</w:t>
      </w:r>
      <w:r w:rsidR="00FA42FA">
        <w:rPr>
          <w:rFonts w:ascii="Arial" w:hAnsi="Arial" w:cs="Arial"/>
        </w:rPr>
        <w:t xml:space="preserve"> and</w:t>
      </w:r>
      <w:r w:rsidRPr="000D13FC">
        <w:rPr>
          <w:rFonts w:ascii="Arial" w:hAnsi="Arial" w:cs="Arial"/>
        </w:rPr>
        <w:t xml:space="preserve"> would like to provide the following feedback:</w:t>
      </w:r>
    </w:p>
    <w:p w:rsidR="00784625" w:rsidRPr="00791D3B" w:rsidRDefault="00784625" w:rsidP="00784625">
      <w:pPr>
        <w:rPr>
          <w:rFonts w:ascii="Arial" w:hAnsi="Arial" w:cs="Arial"/>
          <w:color w:val="FF0000"/>
        </w:rPr>
      </w:pPr>
    </w:p>
    <w:p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r w:rsidRPr="00DF30DF">
        <w:rPr>
          <w:rFonts w:ascii="Arial" w:hAnsi="Arial" w:cs="Arial"/>
          <w:b/>
          <w:i/>
        </w:rPr>
        <w:t xml:space="preserve">Q1: </w:t>
      </w:r>
      <w:r w:rsidR="000D13FC" w:rsidRPr="000D13FC">
        <w:rPr>
          <w:rFonts w:ascii="Arial" w:hAnsi="Arial" w:cs="Arial"/>
          <w:b/>
          <w:i/>
        </w:rPr>
        <w:t>Whether the AMF should be allowed to create and/or modify the EAC mode subscription independently, instead of always relying on a service operation for UE NSAC?</w:t>
      </w:r>
    </w:p>
    <w:p w:rsidR="003308C9" w:rsidRDefault="00791D3B" w:rsidP="000D13FC">
      <w:pPr>
        <w:rPr>
          <w:rFonts w:ascii="Arial" w:hAnsi="Arial" w:cs="Arial"/>
          <w:lang w:val="en-US"/>
        </w:rPr>
      </w:pPr>
      <w:r w:rsidRPr="00DF30DF">
        <w:rPr>
          <w:rFonts w:ascii="Arial" w:hAnsi="Arial" w:cs="Arial"/>
        </w:rPr>
        <w:t xml:space="preserve">A1: </w:t>
      </w:r>
      <w:r w:rsidR="000D13FC" w:rsidRPr="000D13FC">
        <w:rPr>
          <w:rFonts w:ascii="Arial" w:hAnsi="Arial" w:cs="Arial"/>
        </w:rPr>
        <w:t xml:space="preserve">Currently, </w:t>
      </w:r>
      <w:r w:rsidR="003308C9">
        <w:rPr>
          <w:rFonts w:ascii="Arial" w:hAnsi="Arial" w:cs="Arial"/>
        </w:rPr>
        <w:t xml:space="preserve">it is not </w:t>
      </w:r>
      <w:r w:rsidR="000D13FC" w:rsidRPr="000D13FC">
        <w:rPr>
          <w:rFonts w:ascii="Arial" w:hAnsi="Arial" w:cs="Arial"/>
        </w:rPr>
        <w:t>allow</w:t>
      </w:r>
      <w:r w:rsidR="003308C9">
        <w:rPr>
          <w:rFonts w:ascii="Arial" w:hAnsi="Arial" w:cs="Arial"/>
        </w:rPr>
        <w:t>ed</w:t>
      </w:r>
      <w:r w:rsidR="000D13FC" w:rsidRPr="000D13FC">
        <w:rPr>
          <w:rFonts w:ascii="Arial" w:hAnsi="Arial" w:cs="Arial"/>
        </w:rPr>
        <w:t xml:space="preserve"> the AMF to create and/or modify the EAC mode subscription</w:t>
      </w:r>
      <w:r w:rsidR="003308C9">
        <w:rPr>
          <w:rFonts w:ascii="Arial" w:hAnsi="Arial" w:cs="Arial"/>
        </w:rPr>
        <w:t xml:space="preserve"> independently, i.e. not rely on the service operation for UE NSAC</w:t>
      </w:r>
      <w:r w:rsidR="000D13FC" w:rsidRPr="000D13FC">
        <w:rPr>
          <w:rFonts w:ascii="Arial" w:hAnsi="Arial" w:cs="Arial"/>
        </w:rPr>
        <w:t>.</w:t>
      </w:r>
      <w:r w:rsidR="003308C9">
        <w:rPr>
          <w:rFonts w:ascii="Arial" w:hAnsi="Arial" w:cs="Arial"/>
        </w:rPr>
        <w:t xml:space="preserve"> From </w:t>
      </w:r>
      <w:r w:rsidR="005E7BF1">
        <w:rPr>
          <w:rFonts w:ascii="Arial" w:hAnsi="Arial" w:cs="Arial"/>
        </w:rPr>
        <w:t>the incoming LS</w:t>
      </w:r>
      <w:r w:rsidR="003308C9">
        <w:rPr>
          <w:rFonts w:ascii="Arial" w:hAnsi="Arial" w:cs="Arial"/>
        </w:rPr>
        <w:t xml:space="preserve"> if the AMF want to stop receiving the EAC notification</w:t>
      </w:r>
      <w:r w:rsidR="003308C9">
        <w:rPr>
          <w:rFonts w:ascii="Arial" w:hAnsi="Arial" w:cs="Arial"/>
          <w:lang w:val="en-US"/>
        </w:rPr>
        <w:t xml:space="preserve"> but no UE NSAC for interaction with NSACF, the explicit subscription can help the AMF update the subscription with NSACF directly</w:t>
      </w:r>
      <w:r w:rsidR="00294DF6">
        <w:rPr>
          <w:rFonts w:ascii="Arial" w:hAnsi="Arial" w:cs="Arial"/>
          <w:lang w:val="en-US"/>
        </w:rPr>
        <w:t xml:space="preserve"> without waiting the incoming UE NSAC</w:t>
      </w:r>
      <w:r w:rsidR="003308C9">
        <w:rPr>
          <w:rFonts w:ascii="Arial" w:hAnsi="Arial" w:cs="Arial"/>
          <w:lang w:val="en-US"/>
        </w:rPr>
        <w:t xml:space="preserve">. </w:t>
      </w:r>
      <w:r w:rsidR="00294DF6">
        <w:rPr>
          <w:rFonts w:ascii="Arial" w:hAnsi="Arial" w:cs="Arial"/>
          <w:lang w:val="en-US"/>
        </w:rPr>
        <w:t>A</w:t>
      </w:r>
      <w:r w:rsidR="003308C9">
        <w:rPr>
          <w:rFonts w:ascii="Arial" w:hAnsi="Arial" w:cs="Arial"/>
          <w:lang w:val="en-US"/>
        </w:rPr>
        <w:t>s an implementation mechanism it is possible that AMF send</w:t>
      </w:r>
      <w:r w:rsidR="005E7BF1">
        <w:rPr>
          <w:rFonts w:ascii="Arial" w:hAnsi="Arial" w:cs="Arial"/>
          <w:lang w:val="en-US"/>
        </w:rPr>
        <w:t>s</w:t>
      </w:r>
      <w:r w:rsidR="003308C9">
        <w:rPr>
          <w:rFonts w:ascii="Arial" w:hAnsi="Arial" w:cs="Arial"/>
          <w:lang w:val="en-US"/>
        </w:rPr>
        <w:t xml:space="preserve"> a UE NSAC operation for one of the </w:t>
      </w:r>
      <w:r w:rsidR="002F01E0">
        <w:rPr>
          <w:rFonts w:ascii="Arial" w:hAnsi="Arial" w:cs="Arial"/>
          <w:lang w:val="en-US"/>
        </w:rPr>
        <w:t>registered</w:t>
      </w:r>
      <w:r w:rsidR="003308C9">
        <w:rPr>
          <w:rFonts w:ascii="Arial" w:hAnsi="Arial" w:cs="Arial"/>
          <w:lang w:val="en-US"/>
        </w:rPr>
        <w:t xml:space="preserve"> UE</w:t>
      </w:r>
      <w:r w:rsidR="005E7BF1">
        <w:rPr>
          <w:rFonts w:ascii="Arial" w:hAnsi="Arial" w:cs="Arial"/>
          <w:lang w:val="en-US"/>
        </w:rPr>
        <w:t xml:space="preserve">, i.e. no maximum number update at the NACF, </w:t>
      </w:r>
      <w:r w:rsidR="003308C9">
        <w:rPr>
          <w:rFonts w:ascii="Arial" w:hAnsi="Arial" w:cs="Arial"/>
          <w:lang w:val="en-US"/>
        </w:rPr>
        <w:t xml:space="preserve">with the updated subscription information. </w:t>
      </w:r>
      <w:r w:rsidR="00DE7130">
        <w:rPr>
          <w:rFonts w:ascii="Arial" w:hAnsi="Arial" w:cs="Arial"/>
          <w:lang w:val="en-US"/>
        </w:rPr>
        <w:t>By doing this way it is also possible for AMF to update the subscription directly</w:t>
      </w:r>
      <w:r w:rsidR="00FE47A8">
        <w:rPr>
          <w:rFonts w:ascii="Arial" w:hAnsi="Arial" w:cs="Arial"/>
          <w:lang w:val="en-US"/>
        </w:rPr>
        <w:t xml:space="preserve"> and not need wait the UE NSAC</w:t>
      </w:r>
      <w:r w:rsidR="00DE7130">
        <w:rPr>
          <w:rFonts w:ascii="Arial" w:hAnsi="Arial" w:cs="Arial"/>
          <w:lang w:val="en-US"/>
        </w:rPr>
        <w:t xml:space="preserve">. </w:t>
      </w:r>
    </w:p>
    <w:p w:rsidR="00791D3B" w:rsidRDefault="00DE7130" w:rsidP="009562FF">
      <w:pPr>
        <w:spacing w:beforeLines="50" w:before="120"/>
        <w:rPr>
          <w:rFonts w:ascii="Arial" w:hAnsi="Arial" w:cs="Arial"/>
        </w:rPr>
      </w:pPr>
      <w:r>
        <w:rPr>
          <w:rFonts w:ascii="Arial" w:hAnsi="Arial" w:cs="Arial" w:hint="eastAsia"/>
        </w:rPr>
        <w:t>O</w:t>
      </w:r>
      <w:r>
        <w:rPr>
          <w:rFonts w:ascii="Arial" w:hAnsi="Arial" w:cs="Arial"/>
        </w:rPr>
        <w:t xml:space="preserve">n the other </w:t>
      </w:r>
      <w:r w:rsidR="008B44BA">
        <w:rPr>
          <w:rFonts w:ascii="Arial" w:hAnsi="Arial" w:cs="Arial"/>
        </w:rPr>
        <w:t>hand,</w:t>
      </w:r>
      <w:r>
        <w:rPr>
          <w:rFonts w:ascii="Arial" w:hAnsi="Arial" w:cs="Arial"/>
        </w:rPr>
        <w:t xml:space="preserve"> if another new explicit subscription mechanism is introduced at Rel-18, it </w:t>
      </w:r>
      <w:r w:rsidR="009562FF">
        <w:rPr>
          <w:rFonts w:ascii="Arial" w:hAnsi="Arial" w:cs="Arial"/>
        </w:rPr>
        <w:t>adds</w:t>
      </w:r>
      <w:r>
        <w:rPr>
          <w:rFonts w:ascii="Arial" w:hAnsi="Arial" w:cs="Arial"/>
        </w:rPr>
        <w:t xml:space="preserve"> the complexity </w:t>
      </w:r>
      <w:r w:rsidR="009562FF">
        <w:rPr>
          <w:rFonts w:ascii="Arial" w:hAnsi="Arial" w:cs="Arial"/>
        </w:rPr>
        <w:t>to the system</w:t>
      </w:r>
      <w:r>
        <w:rPr>
          <w:rFonts w:ascii="Arial" w:hAnsi="Arial" w:cs="Arial"/>
        </w:rPr>
        <w:t xml:space="preserve">. </w:t>
      </w:r>
      <w:r w:rsidR="009562FF">
        <w:rPr>
          <w:rFonts w:ascii="Arial" w:hAnsi="Arial" w:cs="Arial"/>
        </w:rPr>
        <w:t xml:space="preserve">For </w:t>
      </w:r>
      <w:r w:rsidR="005307CE">
        <w:rPr>
          <w:rFonts w:ascii="Arial" w:hAnsi="Arial" w:cs="Arial"/>
        </w:rPr>
        <w:t>example,</w:t>
      </w:r>
      <w:r w:rsidR="009562FF">
        <w:rPr>
          <w:rFonts w:ascii="Arial" w:hAnsi="Arial" w:cs="Arial"/>
        </w:rPr>
        <w:t xml:space="preserve"> due to two mechanisms coexist at the network</w:t>
      </w:r>
      <w:r w:rsidR="0072730F">
        <w:rPr>
          <w:rFonts w:ascii="Arial" w:hAnsi="Arial" w:cs="Arial"/>
        </w:rPr>
        <w:t>,</w:t>
      </w:r>
      <w:r w:rsidR="009562FF">
        <w:rPr>
          <w:rFonts w:ascii="Arial" w:hAnsi="Arial" w:cs="Arial"/>
        </w:rPr>
        <w:t xml:space="preserve"> whether AMF or NSACF need support two mechanisms, </w:t>
      </w:r>
      <w:r w:rsidR="0072730F">
        <w:rPr>
          <w:rFonts w:ascii="Arial" w:hAnsi="Arial" w:cs="Arial"/>
        </w:rPr>
        <w:t>and</w:t>
      </w:r>
      <w:r w:rsidR="009562FF">
        <w:rPr>
          <w:rFonts w:ascii="Arial" w:hAnsi="Arial" w:cs="Arial"/>
        </w:rPr>
        <w:t xml:space="preserve"> how the AMF determines the mechanism supported by the </w:t>
      </w:r>
      <w:r w:rsidR="0072730F">
        <w:rPr>
          <w:rFonts w:ascii="Arial" w:hAnsi="Arial" w:cs="Arial"/>
        </w:rPr>
        <w:t xml:space="preserve">peer side </w:t>
      </w:r>
      <w:r w:rsidR="009562FF">
        <w:rPr>
          <w:rFonts w:ascii="Arial" w:hAnsi="Arial" w:cs="Arial"/>
        </w:rPr>
        <w:t xml:space="preserve">NSACF? </w:t>
      </w:r>
      <w:r w:rsidR="0072730F">
        <w:rPr>
          <w:rFonts w:ascii="Arial" w:hAnsi="Arial" w:cs="Arial"/>
        </w:rPr>
        <w:t>All of these needs be considered additionally.</w:t>
      </w:r>
      <w:r w:rsidR="009562FF">
        <w:rPr>
          <w:rFonts w:ascii="Arial" w:hAnsi="Arial" w:cs="Arial"/>
        </w:rPr>
        <w:t xml:space="preserve"> </w:t>
      </w:r>
    </w:p>
    <w:p w:rsidR="000D13FC" w:rsidRPr="00DF30DF" w:rsidRDefault="00DE7130" w:rsidP="009562FF">
      <w:pPr>
        <w:spacing w:beforeLines="50" w:before="120"/>
        <w:rPr>
          <w:rFonts w:ascii="Arial" w:hAnsi="Arial" w:cs="Arial"/>
          <w:b/>
        </w:rPr>
      </w:pPr>
      <w:r>
        <w:rPr>
          <w:rFonts w:ascii="Arial" w:hAnsi="Arial" w:cs="Arial" w:hint="eastAsia"/>
        </w:rPr>
        <w:t>P</w:t>
      </w:r>
      <w:r>
        <w:rPr>
          <w:rFonts w:ascii="Arial" w:hAnsi="Arial" w:cs="Arial"/>
        </w:rPr>
        <w:t xml:space="preserve">er above consideration, SA2 does not see any benefit to introduce this new mechanism at this stage. </w:t>
      </w:r>
    </w:p>
    <w:p w:rsidR="00784625" w:rsidRPr="00DF30DF" w:rsidRDefault="00791D3B" w:rsidP="009562FF">
      <w:pPr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Arial" w:hAnsi="Arial" w:cs="Arial"/>
          <w:b/>
          <w:i/>
        </w:rPr>
      </w:pPr>
      <w:r w:rsidRPr="00DF30DF">
        <w:rPr>
          <w:rFonts w:ascii="Arial" w:hAnsi="Arial" w:cs="Arial"/>
          <w:b/>
          <w:i/>
        </w:rPr>
        <w:t xml:space="preserve">Q2: </w:t>
      </w:r>
      <w:r w:rsidR="000D13FC" w:rsidRPr="000D13FC">
        <w:rPr>
          <w:rFonts w:ascii="Arial" w:hAnsi="Arial" w:cs="Arial"/>
          <w:b/>
          <w:i/>
        </w:rPr>
        <w:t>Will it be considered to have EAC Mode per access type, when per access type NSAC is configured in the NSACF?</w:t>
      </w:r>
    </w:p>
    <w:p w:rsidR="00791D3B" w:rsidRPr="00DF30DF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>A2:</w:t>
      </w:r>
      <w:r w:rsidR="000D13FC" w:rsidRPr="000D13FC">
        <w:t xml:space="preserve"> </w:t>
      </w:r>
      <w:r w:rsidR="00DE7130">
        <w:t xml:space="preserve"> </w:t>
      </w:r>
      <w:r w:rsidR="00DE7130" w:rsidRPr="00DE7130">
        <w:rPr>
          <w:rFonts w:ascii="Arial" w:hAnsi="Arial" w:cs="Arial"/>
        </w:rPr>
        <w:t xml:space="preserve">One of the NSAC </w:t>
      </w:r>
      <w:r w:rsidR="00DE7130">
        <w:rPr>
          <w:rFonts w:ascii="Arial" w:hAnsi="Arial" w:cs="Arial"/>
        </w:rPr>
        <w:t xml:space="preserve">principle is that the AMF/SMF is not required to be aware the NASC is executed on which access type. </w:t>
      </w:r>
      <w:r w:rsidR="009562FF">
        <w:rPr>
          <w:rFonts w:ascii="Arial" w:hAnsi="Arial" w:cs="Arial"/>
        </w:rPr>
        <w:t xml:space="preserve">The NSAC executed on which access type is only be aware by the NASCF. </w:t>
      </w:r>
      <w:r w:rsidR="00DE7130">
        <w:rPr>
          <w:rFonts w:ascii="Arial" w:hAnsi="Arial" w:cs="Arial"/>
        </w:rPr>
        <w:t xml:space="preserve">Per that consideration, </w:t>
      </w:r>
      <w:r w:rsidR="000D13FC" w:rsidRPr="000D13FC">
        <w:rPr>
          <w:rFonts w:ascii="Arial" w:hAnsi="Arial" w:cs="Arial"/>
        </w:rPr>
        <w:t>SA2</w:t>
      </w:r>
      <w:r w:rsidR="00DE7130">
        <w:rPr>
          <w:rFonts w:ascii="Arial" w:hAnsi="Arial" w:cs="Arial"/>
        </w:rPr>
        <w:t xml:space="preserve"> consider that the EAC mode </w:t>
      </w:r>
      <w:r w:rsidR="0072730F">
        <w:rPr>
          <w:rFonts w:ascii="Arial" w:hAnsi="Arial" w:cs="Arial"/>
        </w:rPr>
        <w:t>shall be</w:t>
      </w:r>
      <w:r w:rsidR="00DE7130">
        <w:rPr>
          <w:rFonts w:ascii="Arial" w:hAnsi="Arial" w:cs="Arial"/>
        </w:rPr>
        <w:t xml:space="preserve"> still kept as </w:t>
      </w:r>
      <w:r w:rsidR="00DE7130" w:rsidRPr="00DE7130">
        <w:rPr>
          <w:rFonts w:ascii="Arial" w:hAnsi="Arial" w:cs="Arial"/>
        </w:rPr>
        <w:t>access type agnostic</w:t>
      </w:r>
      <w:r w:rsidR="009562FF">
        <w:rPr>
          <w:rFonts w:ascii="Arial" w:hAnsi="Arial" w:cs="Arial"/>
        </w:rPr>
        <w:t xml:space="preserve">, i.e. not need introduce the EAC mode per Access Type. </w:t>
      </w:r>
    </w:p>
    <w:bookmarkEnd w:id="3"/>
    <w:p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CT4</w:t>
      </w:r>
      <w:r w:rsidR="006C6B7C">
        <w:rPr>
          <w:rFonts w:ascii="Arial" w:hAnsi="Arial" w:cs="Arial"/>
          <w:b/>
        </w:rPr>
        <w:t>:</w:t>
      </w:r>
    </w:p>
    <w:p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>
        <w:rPr>
          <w:rFonts w:ascii="Arial" w:hAnsi="Arial" w:cs="Arial"/>
          <w:color w:val="000000"/>
        </w:rPr>
        <w:t>4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915C9" w:rsidRDefault="004915C9" w:rsidP="006D1E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</w:t>
      </w:r>
      <w:r w:rsidR="00AF371E">
        <w:rPr>
          <w:rFonts w:ascii="Arial" w:hAnsi="Arial" w:cs="Arial"/>
          <w:bCs/>
        </w:rPr>
        <w:t>9</w:t>
      </w:r>
      <w:r w:rsidRPr="00A16570">
        <w:rPr>
          <w:rFonts w:ascii="Arial" w:hAnsi="Arial" w:cs="Arial"/>
          <w:bCs/>
        </w:rPr>
        <w:t>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bookmarkStart w:id="4" w:name="_GoBack"/>
      <w:bookmarkEnd w:id="4"/>
      <w:r w:rsidR="00AF371E" w:rsidRPr="00AF371E">
        <w:rPr>
          <w:rFonts w:ascii="Arial" w:hAnsi="Arial" w:cs="Arial"/>
          <w:bCs/>
        </w:rPr>
        <w:t>e-meeting</w:t>
      </w:r>
    </w:p>
    <w:p w:rsidR="00AF371E" w:rsidRPr="004915C9" w:rsidRDefault="00AF371E" w:rsidP="006D1E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F371E">
        <w:rPr>
          <w:rFonts w:ascii="Arial" w:hAnsi="Arial" w:cs="Arial"/>
          <w:bCs/>
        </w:rPr>
        <w:t>TSG-SA2 Meeting #16</w:t>
      </w:r>
      <w:r>
        <w:rPr>
          <w:rFonts w:ascii="Arial" w:hAnsi="Arial" w:cs="Arial"/>
          <w:bCs/>
        </w:rPr>
        <w:t>1</w:t>
      </w:r>
      <w:r w:rsidRPr="00AF371E">
        <w:rPr>
          <w:rFonts w:ascii="Arial" w:hAnsi="Arial" w:cs="Arial"/>
          <w:bCs/>
        </w:rPr>
        <w:tab/>
      </w:r>
      <w:r w:rsidRPr="00AF371E">
        <w:rPr>
          <w:rFonts w:ascii="Arial" w:hAnsi="Arial" w:cs="Arial"/>
          <w:bCs/>
        </w:rPr>
        <w:tab/>
        <w:t>February 26 – March 1, 202</w:t>
      </w:r>
      <w:r>
        <w:rPr>
          <w:rFonts w:ascii="Arial" w:hAnsi="Arial" w:cs="Arial"/>
          <w:bCs/>
        </w:rPr>
        <w:t>4</w:t>
      </w:r>
      <w:r w:rsidRPr="00AF371E">
        <w:rPr>
          <w:rFonts w:ascii="Arial" w:hAnsi="Arial" w:cs="Arial"/>
          <w:bCs/>
        </w:rPr>
        <w:tab/>
        <w:t>Athens, Greece</w:t>
      </w:r>
    </w:p>
    <w:sectPr w:rsidR="00AF371E" w:rsidRPr="004915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932" w:rsidRDefault="00F95932">
      <w:r>
        <w:separator/>
      </w:r>
    </w:p>
  </w:endnote>
  <w:endnote w:type="continuationSeparator" w:id="0">
    <w:p w:rsidR="00F95932" w:rsidRDefault="00F9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932" w:rsidRDefault="00F95932">
      <w:r>
        <w:separator/>
      </w:r>
    </w:p>
  </w:footnote>
  <w:footnote w:type="continuationSeparator" w:id="0">
    <w:p w:rsidR="00F95932" w:rsidRDefault="00F95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338C"/>
    <w:rsid w:val="00051868"/>
    <w:rsid w:val="000534DD"/>
    <w:rsid w:val="00076BB0"/>
    <w:rsid w:val="00081385"/>
    <w:rsid w:val="000907E7"/>
    <w:rsid w:val="000A1FC4"/>
    <w:rsid w:val="000C3E76"/>
    <w:rsid w:val="000C73F0"/>
    <w:rsid w:val="000D13FC"/>
    <w:rsid w:val="000E7FEC"/>
    <w:rsid w:val="000F08AB"/>
    <w:rsid w:val="000F0B2A"/>
    <w:rsid w:val="000F4E43"/>
    <w:rsid w:val="00101DC4"/>
    <w:rsid w:val="00130D6F"/>
    <w:rsid w:val="001404A4"/>
    <w:rsid w:val="00144B78"/>
    <w:rsid w:val="001600FA"/>
    <w:rsid w:val="00175A43"/>
    <w:rsid w:val="00175C86"/>
    <w:rsid w:val="001836FB"/>
    <w:rsid w:val="0019277B"/>
    <w:rsid w:val="001A31C6"/>
    <w:rsid w:val="001B7D46"/>
    <w:rsid w:val="001C1316"/>
    <w:rsid w:val="001C1B1A"/>
    <w:rsid w:val="001C25DA"/>
    <w:rsid w:val="001D71CA"/>
    <w:rsid w:val="0022103D"/>
    <w:rsid w:val="00223ED5"/>
    <w:rsid w:val="00243599"/>
    <w:rsid w:val="00243D81"/>
    <w:rsid w:val="00246B9C"/>
    <w:rsid w:val="00264A7F"/>
    <w:rsid w:val="00281935"/>
    <w:rsid w:val="00294DF6"/>
    <w:rsid w:val="002A01B2"/>
    <w:rsid w:val="002B149A"/>
    <w:rsid w:val="002D3C33"/>
    <w:rsid w:val="002F01E0"/>
    <w:rsid w:val="003007F7"/>
    <w:rsid w:val="00305AD7"/>
    <w:rsid w:val="00324937"/>
    <w:rsid w:val="003308C9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4891"/>
    <w:rsid w:val="003D516B"/>
    <w:rsid w:val="003E5AC4"/>
    <w:rsid w:val="003E6E4F"/>
    <w:rsid w:val="00403556"/>
    <w:rsid w:val="00416573"/>
    <w:rsid w:val="004303BA"/>
    <w:rsid w:val="004330B0"/>
    <w:rsid w:val="004540A6"/>
    <w:rsid w:val="0045420C"/>
    <w:rsid w:val="00463675"/>
    <w:rsid w:val="004727C2"/>
    <w:rsid w:val="00477B8F"/>
    <w:rsid w:val="00481132"/>
    <w:rsid w:val="00484958"/>
    <w:rsid w:val="00485E0B"/>
    <w:rsid w:val="004915C9"/>
    <w:rsid w:val="0049341F"/>
    <w:rsid w:val="004A31B6"/>
    <w:rsid w:val="004B5B0D"/>
    <w:rsid w:val="004C2AEF"/>
    <w:rsid w:val="004C6AB0"/>
    <w:rsid w:val="004E15BE"/>
    <w:rsid w:val="004E592D"/>
    <w:rsid w:val="004E60F4"/>
    <w:rsid w:val="004E7F6A"/>
    <w:rsid w:val="004F4A64"/>
    <w:rsid w:val="005279E2"/>
    <w:rsid w:val="005307CE"/>
    <w:rsid w:val="005336D3"/>
    <w:rsid w:val="00547E61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5E7BF1"/>
    <w:rsid w:val="00600780"/>
    <w:rsid w:val="0060118A"/>
    <w:rsid w:val="00611C47"/>
    <w:rsid w:val="006170F6"/>
    <w:rsid w:val="006612FD"/>
    <w:rsid w:val="006759EE"/>
    <w:rsid w:val="00682768"/>
    <w:rsid w:val="00686C29"/>
    <w:rsid w:val="00693898"/>
    <w:rsid w:val="006B389A"/>
    <w:rsid w:val="006C19CD"/>
    <w:rsid w:val="006C5B43"/>
    <w:rsid w:val="006C6B7C"/>
    <w:rsid w:val="006D0D25"/>
    <w:rsid w:val="006D1E80"/>
    <w:rsid w:val="006E17FC"/>
    <w:rsid w:val="006E208A"/>
    <w:rsid w:val="006E28C6"/>
    <w:rsid w:val="006E2D9F"/>
    <w:rsid w:val="006F1B00"/>
    <w:rsid w:val="007173A8"/>
    <w:rsid w:val="00726FC3"/>
    <w:rsid w:val="0072730F"/>
    <w:rsid w:val="00741C17"/>
    <w:rsid w:val="0074309D"/>
    <w:rsid w:val="00747640"/>
    <w:rsid w:val="00750CAD"/>
    <w:rsid w:val="00750FCB"/>
    <w:rsid w:val="00752AD3"/>
    <w:rsid w:val="0076677F"/>
    <w:rsid w:val="00771857"/>
    <w:rsid w:val="00781751"/>
    <w:rsid w:val="00784625"/>
    <w:rsid w:val="00791D3B"/>
    <w:rsid w:val="0079488D"/>
    <w:rsid w:val="007A1FE0"/>
    <w:rsid w:val="007E2F26"/>
    <w:rsid w:val="007F3EE4"/>
    <w:rsid w:val="007F4663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F4"/>
    <w:rsid w:val="008B2BBD"/>
    <w:rsid w:val="008B2E31"/>
    <w:rsid w:val="008B44BA"/>
    <w:rsid w:val="008C2107"/>
    <w:rsid w:val="008D6007"/>
    <w:rsid w:val="008F1776"/>
    <w:rsid w:val="008F1C2D"/>
    <w:rsid w:val="00906004"/>
    <w:rsid w:val="00923E7C"/>
    <w:rsid w:val="00932E6C"/>
    <w:rsid w:val="009354E6"/>
    <w:rsid w:val="009562FF"/>
    <w:rsid w:val="00961FC4"/>
    <w:rsid w:val="0098609F"/>
    <w:rsid w:val="00996DAA"/>
    <w:rsid w:val="009A24F1"/>
    <w:rsid w:val="009B05DD"/>
    <w:rsid w:val="009B265F"/>
    <w:rsid w:val="009B349E"/>
    <w:rsid w:val="009D4F3B"/>
    <w:rsid w:val="009E1BA4"/>
    <w:rsid w:val="009E5C6F"/>
    <w:rsid w:val="009E709E"/>
    <w:rsid w:val="009F76A3"/>
    <w:rsid w:val="00A07FCE"/>
    <w:rsid w:val="00A40CCC"/>
    <w:rsid w:val="00A42A9F"/>
    <w:rsid w:val="00A441B5"/>
    <w:rsid w:val="00A76968"/>
    <w:rsid w:val="00A769D4"/>
    <w:rsid w:val="00A80196"/>
    <w:rsid w:val="00A950FE"/>
    <w:rsid w:val="00A97246"/>
    <w:rsid w:val="00AA3F43"/>
    <w:rsid w:val="00AB2ED0"/>
    <w:rsid w:val="00AB6EC3"/>
    <w:rsid w:val="00AC6962"/>
    <w:rsid w:val="00AD5F9A"/>
    <w:rsid w:val="00AE1BD2"/>
    <w:rsid w:val="00AF1D4B"/>
    <w:rsid w:val="00AF371E"/>
    <w:rsid w:val="00AF57EF"/>
    <w:rsid w:val="00AF5D18"/>
    <w:rsid w:val="00B00AFC"/>
    <w:rsid w:val="00B10016"/>
    <w:rsid w:val="00B10150"/>
    <w:rsid w:val="00B15988"/>
    <w:rsid w:val="00B31FE9"/>
    <w:rsid w:val="00B76927"/>
    <w:rsid w:val="00B81AA1"/>
    <w:rsid w:val="00B8705E"/>
    <w:rsid w:val="00BA76B9"/>
    <w:rsid w:val="00BB77FB"/>
    <w:rsid w:val="00BD727C"/>
    <w:rsid w:val="00BF08A6"/>
    <w:rsid w:val="00BF103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062BF"/>
    <w:rsid w:val="00D1595C"/>
    <w:rsid w:val="00D43F53"/>
    <w:rsid w:val="00D5113A"/>
    <w:rsid w:val="00D60729"/>
    <w:rsid w:val="00D6234D"/>
    <w:rsid w:val="00D7615E"/>
    <w:rsid w:val="00D812DC"/>
    <w:rsid w:val="00D92AD1"/>
    <w:rsid w:val="00D95F26"/>
    <w:rsid w:val="00DA61BB"/>
    <w:rsid w:val="00DA75CA"/>
    <w:rsid w:val="00DD788E"/>
    <w:rsid w:val="00DE24B5"/>
    <w:rsid w:val="00DE7130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E3074"/>
    <w:rsid w:val="00F248C0"/>
    <w:rsid w:val="00F25264"/>
    <w:rsid w:val="00F25633"/>
    <w:rsid w:val="00F330DA"/>
    <w:rsid w:val="00F37397"/>
    <w:rsid w:val="00F460AC"/>
    <w:rsid w:val="00F508E2"/>
    <w:rsid w:val="00F620AD"/>
    <w:rsid w:val="00F62570"/>
    <w:rsid w:val="00F71E4B"/>
    <w:rsid w:val="00F95932"/>
    <w:rsid w:val="00F973F8"/>
    <w:rsid w:val="00FA42FA"/>
    <w:rsid w:val="00FA5ADB"/>
    <w:rsid w:val="00FB0D38"/>
    <w:rsid w:val="00FB3C3C"/>
    <w:rsid w:val="00FC2A0F"/>
    <w:rsid w:val="00FD1BC6"/>
    <w:rsid w:val="00FE3207"/>
    <w:rsid w:val="00FE47A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C2C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0D13F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0D13FC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2023-09-29T07:40:00Z</dcterms:created>
  <dcterms:modified xsi:type="dcterms:W3CDTF">2023-11-03T11:09:00Z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(3)SvOs/jRNlMaf363FXQZ03G8ph/7UCv6d7I48OBkd3ruOI4DGCKeUeVRv21qazf007vZsnH6U
8/sUNcFVAPMfki69d3Vsjo5G3zjJQ8ydNHZ9S9HhlS55ls2nSBwK815qFlgZ+L1cqL/Jw9pV
U1CvpQGQDD5ptjtGNdJZTeyLJZBjPs2uHtPu/VmvNknoQrF3TcpgtfiE7dTPsE8XhmHZBLYU
7rKpHvJH87BuLj0Coq</vt:lpwstr>
  </property>
  <property fmtid="{D5CDD505-2E9C-101B-9397-08002B2CF9AE}" pid="3" name="_2015_ms_pID_7253431">
    <vt:lpwstr>bM2aM3GYlXyECrSrqz8ZE3K5MRr0o8dJqOnDdgySTAVs17XEmz0+nh
hY8NP27Ia8PSoyt8Bn3abM2oPm3dNfzGGRHoNUU6NkXXaUe/mfaWi61JliBOMshx1UfXtYkM
FrswmWNTdtgWxnDdE4p6Awm9nE8NayhJ8Pvc+RFGTy1me8eH9vPArtgOo7hlmMElNHhRFOSB
ZU2zrlQy9gH7Pltx/LvEdq23kkmmaEKBZKx/</vt:lpwstr>
  </property>
  <property fmtid="{D5CDD505-2E9C-101B-9397-08002B2CF9AE}" pid="4" name="_2015_ms_pID_7253432">
    <vt:lpwstr>w+2ffgShARWvSVUkmsZ6i5I=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1698376340</vt:lpwstr>
  </property>
</Properties>
</file>